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44373" w14:textId="77777777" w:rsidR="000B0917" w:rsidRPr="000B0917" w:rsidRDefault="000B0917" w:rsidP="000B0917">
      <w:pPr>
        <w:shd w:val="clear" w:color="auto" w:fill="FFFFFF"/>
        <w:spacing w:after="0" w:line="240" w:lineRule="auto"/>
        <w:outlineLvl w:val="1"/>
        <w:rPr>
          <w:rFonts w:ascii="Segoe UI" w:eastAsia="Times New Roman" w:hAnsi="Segoe UI" w:cs="Segoe UI"/>
          <w:color w:val="373A3C"/>
          <w:kern w:val="0"/>
          <w:sz w:val="36"/>
          <w:szCs w:val="36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36"/>
          <w:szCs w:val="36"/>
          <w:lang w:val="ru-KZ" w:eastAsia="ru-KZ"/>
          <w14:ligatures w14:val="none"/>
        </w:rPr>
        <w:t>Основы политической системы общества</w:t>
      </w:r>
    </w:p>
    <w:p w14:paraId="6A6C9C58" w14:textId="77777777" w:rsidR="000B0917" w:rsidRPr="000B0917" w:rsidRDefault="000B0917" w:rsidP="000B0917">
      <w:pPr>
        <w:shd w:val="clear" w:color="auto" w:fill="FFFFFF"/>
        <w:spacing w:after="0" w:line="240" w:lineRule="auto"/>
        <w:outlineLvl w:val="0"/>
        <w:rPr>
          <w:rFonts w:ascii="Segoe UI" w:eastAsia="Times New Roman" w:hAnsi="Segoe UI" w:cs="Segoe UI"/>
          <w:color w:val="373A3C"/>
          <w:kern w:val="36"/>
          <w:sz w:val="48"/>
          <w:szCs w:val="48"/>
          <w:lang w:val="ru-KZ" w:eastAsia="ru-KZ"/>
          <w14:ligatures w14:val="none"/>
        </w:rPr>
      </w:pPr>
    </w:p>
    <w:p w14:paraId="63B6C8B0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b/>
          <w:bCs/>
          <w:color w:val="373A3C"/>
          <w:kern w:val="0"/>
          <w:sz w:val="23"/>
          <w:szCs w:val="23"/>
          <w:u w:val="single"/>
          <w:lang w:val="kk-KZ" w:eastAsia="ru-KZ"/>
          <w14:ligatures w14:val="none"/>
        </w:rPr>
        <w:t>Цель</w:t>
      </w:r>
      <w:r w:rsidRPr="000B0917">
        <w:rPr>
          <w:rFonts w:ascii="Segoe UI" w:eastAsia="Times New Roman" w:hAnsi="Segoe UI" w:cs="Segoe UI"/>
          <w:b/>
          <w:bCs/>
          <w:color w:val="373A3C"/>
          <w:kern w:val="0"/>
          <w:sz w:val="23"/>
          <w:szCs w:val="23"/>
          <w:lang w:val="kk-KZ" w:eastAsia="ru-KZ"/>
          <w14:ligatures w14:val="none"/>
        </w:rPr>
        <w:t>: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 углубление представления о структуре политической системы общества, раскрытие значимости институтов политической системы для современного общества и человека.</w:t>
      </w:r>
    </w:p>
    <w:p w14:paraId="763DF747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b/>
          <w:bCs/>
          <w:color w:val="373A3C"/>
          <w:kern w:val="0"/>
          <w:sz w:val="23"/>
          <w:szCs w:val="23"/>
          <w:u w:val="single"/>
          <w:lang w:val="kk-KZ" w:eastAsia="ru-KZ"/>
          <w14:ligatures w14:val="none"/>
        </w:rPr>
        <w:t>План:</w:t>
      </w:r>
    </w:p>
    <w:p w14:paraId="42445BD9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1.1. Понятие и структура политической системы.</w:t>
      </w:r>
    </w:p>
    <w:p w14:paraId="538473D0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1.2. Политические партии и партийные системы.</w:t>
      </w:r>
    </w:p>
    <w:p w14:paraId="1B5BE68E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1.3. Понятие, структура, функции политической культуры.</w:t>
      </w:r>
    </w:p>
    <w:p w14:paraId="2FA88FF5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1.4. Роль и социальная функция выборов при представительной демократии.</w:t>
      </w:r>
    </w:p>
    <w:p w14:paraId="70A77095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62970860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br w:type="textWrapping" w:clear="all"/>
      </w:r>
    </w:p>
    <w:p w14:paraId="57293BA4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1.1. ПОНЯТИЕ И СТРУКТУРА ПОЛИТИЧЕСКОЙ СИСТЕМЫ</w:t>
      </w:r>
    </w:p>
    <w:p w14:paraId="63E1EA94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Политическая система общества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– это упорядоченная на основе права и иных социальных норм совокупность таких институтов, как государственные органы, политические партии, движения, общественные организации, в рамках которой проходит политическая жизнь общества и осуществляется политическая власть.</w:t>
      </w:r>
    </w:p>
    <w:p w14:paraId="6CF10E19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Термин «политическая система» был введен в политологию в 50-60х годах XX века. До этого для описания властных отношений применялись понятия «тип правления», «система правления». Однако процессы развития общества привели к тому, что члены общества наряду с подчинением установленным нормам и правилам стали влиять на властные структуры государства, создавая партии, движения, ассоциации и т.д.</w:t>
      </w:r>
    </w:p>
    <w:p w14:paraId="76B6C938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В политической системе можно выделить </w:t>
      </w: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компоненты:</w:t>
      </w:r>
    </w:p>
    <w:p w14:paraId="5D525829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1)    </w:t>
      </w: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политическая структура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– совокупность политических организаций, институтов и отношений между ними;</w:t>
      </w:r>
    </w:p>
    <w:p w14:paraId="3B0D0F9C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2)    </w:t>
      </w: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политические и правовые нормы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, существующие и действующие в виде конституций, уставов и программ партий, политических традиций и процедур регуляции политических процессов;</w:t>
      </w:r>
    </w:p>
    <w:p w14:paraId="7F1CB107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3)    </w:t>
      </w: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политическая деятельность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, включающая разнообразные виды действий людей, направленных на обеспечение функционирования, преобразования и защиты системы осуществления политической власти в обществе;</w:t>
      </w:r>
    </w:p>
    <w:p w14:paraId="0AC06630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4)    </w:t>
      </w: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политическое сознание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, прежде всего таких его составляющих, как идеология и политическая психология, которые в каждой политической системе обладают специфическими характеристиками.</w:t>
      </w:r>
    </w:p>
    <w:p w14:paraId="121CF0AB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Политическая система состоит из подсистем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, которые непосредственно связаны друг с другом и обеспечивают функционирование публичной власти.</w:t>
      </w:r>
    </w:p>
    <w:p w14:paraId="7B49908E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</w:t>
      </w:r>
    </w:p>
    <w:p w14:paraId="122D10C3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2E228EDD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7AA35DC5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108181C0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72D9974C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0CE419B0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735F48A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503B9FE1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lastRenderedPageBreak/>
        <w:t>Рисунок 1. Подсистемы политической системы</w:t>
      </w:r>
    </w:p>
    <w:p w14:paraId="1A71642A" w14:textId="626FAA10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</w:t>
      </w:r>
      <w:r>
        <w:rPr>
          <w:noProof/>
        </w:rPr>
        <w:drawing>
          <wp:inline distT="0" distB="0" distL="0" distR="0" wp14:anchorId="576EFA35" wp14:editId="6AB2A4F8">
            <wp:extent cx="3467100" cy="2371725"/>
            <wp:effectExtent l="0" t="0" r="0" b="9525"/>
            <wp:docPr id="2013081953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100" cy="237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1C688B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</w:t>
      </w:r>
    </w:p>
    <w:p w14:paraId="5BE34255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Рассмотрим функциональное значение институциональной, нормативной, коммуникативной, идеологической и культурной подсистем.</w:t>
      </w:r>
    </w:p>
    <w:p w14:paraId="3874ACAB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Институциональная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подсистема включает в себя комплекс политических институтов: государство, политические партии, массовые общественные организации и движения, группы интересов, СМИ, религиозные институты. Вся эта совокупность институтов связана с функционированием политической власти.</w:t>
      </w:r>
    </w:p>
    <w:p w14:paraId="6F10E44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Для выполнения своих ролей институты опираются на различные нормы (политические, правовые, нравственные и т.д.). Вся совокупность норм, регулирующих политические отношения, составляет </w:t>
      </w: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нормативную подсистему.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В фиксированном виде нормы представляют собой правовую основу (конституции, законы, правовые акты), нормы деятельности общественных объединений и институтов. В нефиксированном виде: могут передаваться из поколения в поколение в форме традиций, обычаев, этико-моральных принципов и норм.</w:t>
      </w:r>
    </w:p>
    <w:p w14:paraId="76124E8F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Коммуникативная подсистема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– это совокупность отношений и форм взаимодействий между индивидами, социальными группами, институтами, складывающимися в результате их участия во власти в связи с выработкой и проведением в жизнь политики.</w:t>
      </w:r>
    </w:p>
    <w:p w14:paraId="375CAAFA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Например, взаимодействие, возникающее между партиями и государственными органами; отношения между органами исполнительной, законодательной и судебной ветвей власти; отношения между органами власти и населением и т.д.</w:t>
      </w:r>
    </w:p>
    <w:p w14:paraId="7918095D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Идеологическая подсистема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– </w:t>
      </w:r>
      <w:bookmarkStart w:id="0" w:name="_Hlk100843504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совокупность различных политических идей, взглядов, представлений, убеждений, интересов участников политической жизни общества</w:t>
      </w:r>
      <w:bookmarkEnd w:id="0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. Политическая идеология представляет собой более высокий уровень, сфокусированный на политической теории, включающей политические взгляды, принципы, идеи, лозунги, идеалы, концепции, теории.</w:t>
      </w:r>
    </w:p>
    <w:p w14:paraId="2A2C3F1B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Культурная подсистема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– совокупность субкультур, пространство конфессиональных отношений, ментальность (характер и способ мышления, совокупность устойчивых представлений об обществе), определяющие приоритетные ценности и ориентиры, символы, которые преломляясь сквозь призму политики, трансформируются в политические ценности, составляющие содержание политической культуры общества.</w:t>
      </w:r>
    </w:p>
    <w:p w14:paraId="7E7DAE45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Политическая культура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– совокупность политических знаний, ценностей и моделей поведения, а также политический язык, символы и традиции государственности.</w:t>
      </w:r>
    </w:p>
    <w:p w14:paraId="36938780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lastRenderedPageBreak/>
        <w:t>Политическая система Казахстана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и ее развитие рассматривается с момента обретения страной независимости. В наследство от СССР Казахстан получил советско-партийную систему, которая претерпела значительную трансформацию за годы независимого развития.</w:t>
      </w:r>
    </w:p>
    <w:p w14:paraId="54C20BD8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В отечественной политической науке представлены различные варианты периодизации реформирования политической системы, что объясняется «разностью использованных классификационных критериев и концептуально-методологических основ», в качестве которых можно выделить следующие: 1) смену движущих сил и доминантной парадигмы развития; 2) качественное изменение механизма функционирования политической системы; 3) критерий системы правления; 4) критерий уровня «либерализации общества и стремления к демократизации политической системы».</w:t>
      </w:r>
    </w:p>
    <w:p w14:paraId="334D4F3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Рисунок 2. Периодизация реформирования политической системы Казахстана</w:t>
      </w:r>
    </w:p>
    <w:p w14:paraId="37E49A1E" w14:textId="3E8B5AC8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</w:t>
      </w:r>
      <w:r>
        <w:rPr>
          <w:noProof/>
        </w:rPr>
        <w:drawing>
          <wp:inline distT="0" distB="0" distL="0" distR="0" wp14:anchorId="44A2CAAA" wp14:editId="22EECF17">
            <wp:extent cx="5724525" cy="5943600"/>
            <wp:effectExtent l="0" t="0" r="9525" b="0"/>
            <wp:docPr id="2112392979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594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F9400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</w:t>
      </w:r>
    </w:p>
    <w:p w14:paraId="1019F8D4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bookmarkStart w:id="1" w:name="_Hlk100667289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1.2. ПОЛИТИЧЕСКИЕ ПАРТИИ И ПАРТИЙНЫЕ СИСТЕМЫ</w:t>
      </w:r>
      <w:bookmarkEnd w:id="1"/>
    </w:p>
    <w:p w14:paraId="4F6B9DE7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lastRenderedPageBreak/>
        <w:t>Политические партии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– это добровольные политические организации, которые представляют интересы определенных социальных групп и классов общества состоят из наиболее активных представителей данной группы или класса и создаются для достижения политических целей (получение власти, изменение политического строя и т.д.).</w:t>
      </w:r>
    </w:p>
    <w:p w14:paraId="6E958C4B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Политическая партия обладает следующими признаками:</w:t>
      </w:r>
    </w:p>
    <w:p w14:paraId="7A34103B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1. имеет политическую программу, т.е. документ в котором формулируются цели и задачи партии;</w:t>
      </w:r>
    </w:p>
    <w:p w14:paraId="3A5F925B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2. имеет устав, т.е. документ, в котором устанавливаются важнейшие нормы внутрипартийной жизни;</w:t>
      </w:r>
    </w:p>
    <w:p w14:paraId="7F7E8EB0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3. есть центральный и местные руководящие органы, которые вырабатывают стратегии и тактики политической активности партии;</w:t>
      </w:r>
    </w:p>
    <w:p w14:paraId="3534E9C7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4. имеет членством, т.е. состоит из строго определенного числа членов, которые платят членские взносы и участвуют в деятельности партии, сторонники партий могут оказывать ей поддержку, однако их статус отличается от статуса членов партии;</w:t>
      </w:r>
    </w:p>
    <w:p w14:paraId="49F94A3D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5. есть разветвленная сеть местных организаций, ядро которых образуют активисты-добровольцы.</w:t>
      </w:r>
    </w:p>
    <w:p w14:paraId="7BA1E2EB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Общее, что присуще всем современным партиям – наличие партийного аппарата, т.е. организованной группы людей для которых партийная политическая деятельность является профессией. Партии как правило неоднородны и имеют внутри себя фракции – группы выдвигающие программы несколько отличные от общей основной программы партии. Существование в партии различных фракций делает ее политику более гибкой, поскольку помогает ей сохранить свое влияние среди различных групп избирателей. Руководящие органы многих партий составляются на основе представительства от различных фракций.</w:t>
      </w:r>
    </w:p>
    <w:p w14:paraId="0C8B4CA2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Существующие партии по организационной структуре можно отнести к двум основным типам: организационно-оформленные и организационно-неоформленные.</w:t>
      </w:r>
    </w:p>
    <w:p w14:paraId="57078EAF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Организационно-оформленные: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в партии получают партийные билеты и платят взносы.</w:t>
      </w:r>
    </w:p>
    <w:p w14:paraId="57F9B361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Организационно-неоформленные: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в партии этого типа нет официального членства, а для того чтобы считаться членом такой партии достаточно чтобы за тебя проголосовал комитет этой партии.</w:t>
      </w:r>
    </w:p>
    <w:p w14:paraId="216367FB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Существуют различные типы политических партий. Под типом партии в политологии понимается система ее существенных признаков, в которых выражаются социальная природа, идейна основа, главная социально-ролевая функция и т.д. В связи с этим партии различают в зависимости от происхождения, места роли в политической системе и т.д.</w:t>
      </w:r>
    </w:p>
    <w:p w14:paraId="7D98D68E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Разновидности партийных систем</w:t>
      </w:r>
    </w:p>
    <w:p w14:paraId="6B6C05A3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В политологической литературе существуют различные методики классификации партийных систем. Общепринятой является следующая классификация различных систем партий: многопартийная, двухпартийная и однопартийная.</w:t>
      </w:r>
    </w:p>
    <w:p w14:paraId="2A212864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Партийная система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– это совокупность отношений между политическими партиями, их отношений с государством и другими политическими институтами.</w:t>
      </w:r>
    </w:p>
    <w:p w14:paraId="551746A4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Партийная система складывается из таких компонентов, как социальный статус политических партий, их положение в структуре общества и характер взаимодействия между ними.</w:t>
      </w:r>
    </w:p>
    <w:p w14:paraId="78FDD1E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В зависимости от количества партий в государстве партийные системы делятся на однопартийные (неконкурентные), двухпартийные (</w:t>
      </w:r>
      <w:proofErr w:type="spellStart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бипартийные</w:t>
      </w:r>
      <w:proofErr w:type="spellEnd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) и многопартийные.</w:t>
      </w:r>
    </w:p>
    <w:p w14:paraId="3C6A59F8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lastRenderedPageBreak/>
        <w:t>Однопартийная система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– закрепляет правящую роль монопольно руководящей обществом партии, при отсутствии свободных выборов. Характерна для стран с авторитарными и тоталитарными режимами. Единственная партия превращается в руководящую силу государства. Основные политические решения принимаются партией, и государственная администрация лишь осуществляет их на практике. (Примеры: СССР, Заир, Китай, Куба, Лаос, и др.).</w:t>
      </w:r>
    </w:p>
    <w:p w14:paraId="570A4AD8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Двухпартийная система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– это наличие 2-х сильных политических партий, каждая из которых имеет возможность победить на выборах и сформировать свое правительство. Наиболее ярким примером двухпартийной системы является существование в США демократической и республиканской партий. Также это Великобритания, Канада, Австралия.</w:t>
      </w:r>
    </w:p>
    <w:p w14:paraId="40E632CF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Многопартийная система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– в государстве существует 3 и более партий. Эта система наиболее типична для парламентской формы правления, и в силу того, что ни одна из партий не способна завоевать поддержку большинства избирателей, они участвуют в создании коалиционного правительства. В настоящее время большинство западных стран практикует многопартийность в различном объеме: от 12 партий в Нидерландах, до 4 в странах Скандинавии, или 3 партий в Бельгии, ФРГ, Австрии. Промежуточную ситуацию можно наблюдать в таких странах, как Италия, или Франция. В этих странах обычно формируются коалиционные правительства.</w:t>
      </w:r>
    </w:p>
    <w:p w14:paraId="5A381015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Партийная система Казахстана</w:t>
      </w:r>
    </w:p>
    <w:p w14:paraId="33CDCA2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При анализе политической истории независимого Казахстана можно выделить и этапы модернизации партийно-политической системы, характеризующие системность и целостность исторического процесса:</w:t>
      </w:r>
    </w:p>
    <w:p w14:paraId="78D0E972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Первый этап – с 1991 года по 1995 год – с момента реальной независимости до принятия Конституции Казахстана 1995 года – формирование фундамента казахстанской государственности.</w:t>
      </w:r>
    </w:p>
    <w:p w14:paraId="0198ABDC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Второй этап – с 1995 по 2001 год – с момента принятия Конституции до подведения итогов выборов в Мажилис Парламента РК 1999 года – создание и укрепление современных демократических институтов; конституционные поправки 1998 года; формирование нового состава нижней палаты парламента, избранной по смешанной системе голосования.</w:t>
      </w:r>
    </w:p>
    <w:p w14:paraId="5905CAB2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Третий этап – с 2002 по 2006 год – с момента принятия Закона «О политических партиях» 2002 года до очередной конституционной реформы – укрепление государственности; трансформация партийной системы; парламентские выборы 2004 года; реструктуризация партийного поля: формирование НДП «Нур Отан».</w:t>
      </w:r>
    </w:p>
    <w:p w14:paraId="4E3DFC3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Четвертый этап – с 2007 года по 2011 год – с момента конституционной реформы 2007 года до парламентских выборов 2012 года – суть конституционных поправок; введение пропорциональной системы голосования; выборы в Мажилис 2007 года по пропорциональной системе голосования.</w:t>
      </w:r>
    </w:p>
    <w:p w14:paraId="3B0177FD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 xml:space="preserve">Пятый этап – с 2012 года по 2020 год – выборы в Мажилис 2012 года; формирование </w:t>
      </w:r>
      <w:proofErr w:type="spellStart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трехпартийной</w:t>
      </w:r>
      <w:proofErr w:type="spellEnd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 xml:space="preserve"> нижней палаты парламента; выборы в Мажилис 2016 года; перспективы дальнейшего развития политической системы.</w:t>
      </w:r>
    </w:p>
    <w:p w14:paraId="4264EC9E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Шестой этап – с 2020 года по 2022 год – переход к пропорциональной форме избирательной системы при формировании Маслихатов районного, областного и городов республиканского значения; возможность выдвигать кандидатуры для участия в выборах сельских акимов; снижение регистрационного барьера до 20 тысяч при регистрации партии.</w:t>
      </w:r>
    </w:p>
    <w:p w14:paraId="34D63CB8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lastRenderedPageBreak/>
        <w:t xml:space="preserve">Седьмой этап – с 2022 года – снижение регистрационного барьеры и увеличение сроков для регистрации партии; трансформация партийного поля Казахстана6 отход Президента от членства в политических партиях и запрет на занятие партийных должностей руководителям регионов и их </w:t>
      </w:r>
      <w:proofErr w:type="spellStart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заместитлям</w:t>
      </w:r>
      <w:proofErr w:type="spellEnd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.</w:t>
      </w:r>
    </w:p>
    <w:p w14:paraId="19E4381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 xml:space="preserve">На сегодняшний день в стране существуют пять (шесть) политических партий. Это «Аманат», Демократическая партия Казахстана «Ак </w:t>
      </w:r>
      <w:proofErr w:type="spellStart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жол</w:t>
      </w:r>
      <w:proofErr w:type="spellEnd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», Народная партия Казахстана, Общенациональная социал-демократическая партия, Народно-демократическая патриотическая партия «</w:t>
      </w:r>
      <w:proofErr w:type="spellStart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Ауыл</w:t>
      </w:r>
      <w:proofErr w:type="spellEnd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», Политическая партия «</w:t>
      </w:r>
      <w:proofErr w:type="spellStart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Адал</w:t>
      </w:r>
      <w:proofErr w:type="spellEnd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» (слияние с партией Аманат)</w:t>
      </w:r>
    </w:p>
    <w:p w14:paraId="63486447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Создание и функционирование партий в Казахстане</w:t>
      </w:r>
    </w:p>
    <w:p w14:paraId="6B3BF22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Трансформация механизмов создания политических партий:</w:t>
      </w:r>
    </w:p>
    <w:p w14:paraId="75C58D65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- закон «О политических партиях» от 2002 года предусматривал 50-ти тысячную регистрационную норму, численность областных филиалов должна была составлять не менее 700 человек во всех областях;</w:t>
      </w:r>
    </w:p>
    <w:p w14:paraId="36CE439E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- закон «О политических партиях» от 2008 года предусматривал снижение численности сторонников партии для регистрации с 50 тысяч до 40 тысяч человек, а регионального ценза – с 700 до 600 человек;</w:t>
      </w:r>
    </w:p>
    <w:p w14:paraId="2204DBD8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- в рамках политических инициатив Президента К.К. Токаева в декабре 2019 года регистрационный барьер был снижен с 40 тыс. до 20 тыс. человек. </w:t>
      </w:r>
    </w:p>
    <w:p w14:paraId="2F729FF9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В рамках Послания Президента народу Казахстана К.К. Токаева от 2022 года предусматривается упрощение организационных барьеров для создания новых партий.</w:t>
      </w:r>
    </w:p>
    <w:p w14:paraId="5B6FD744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Таблица 1 – Требования для регистрации партии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0"/>
        <w:gridCol w:w="2250"/>
        <w:gridCol w:w="2070"/>
      </w:tblGrid>
      <w:tr w:rsidR="000B0917" w:rsidRPr="000B0917" w14:paraId="21FA2722" w14:textId="77777777" w:rsidTr="000B0917">
        <w:tc>
          <w:tcPr>
            <w:tcW w:w="4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A2344D" w14:textId="77777777" w:rsidR="000B0917" w:rsidRPr="000B0917" w:rsidRDefault="000B0917" w:rsidP="000B0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val="ru-KZ" w:eastAsia="ru-KZ"/>
                <w14:ligatures w14:val="none"/>
              </w:rPr>
              <w:t>Требование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BD5DB1" w14:textId="77777777" w:rsidR="000B0917" w:rsidRPr="000B0917" w:rsidRDefault="000B0917" w:rsidP="000B0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val="ru-KZ" w:eastAsia="ru-KZ"/>
                <w14:ligatures w14:val="none"/>
              </w:rPr>
              <w:t>Сейчас</w:t>
            </w:r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C0228B" w14:textId="77777777" w:rsidR="000B0917" w:rsidRPr="000B0917" w:rsidRDefault="000B0917" w:rsidP="000B0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val="ru-KZ" w:eastAsia="ru-KZ"/>
                <w14:ligatures w14:val="none"/>
              </w:rPr>
              <w:t>Будет</w:t>
            </w:r>
          </w:p>
        </w:tc>
      </w:tr>
      <w:tr w:rsidR="000B0917" w:rsidRPr="000B0917" w14:paraId="67621BF8" w14:textId="77777777" w:rsidTr="000B0917">
        <w:tc>
          <w:tcPr>
            <w:tcW w:w="4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BC07EA" w14:textId="77777777" w:rsidR="000B0917" w:rsidRPr="000B0917" w:rsidRDefault="000B0917" w:rsidP="000B091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  <w:t>Регистрационный барьер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885734" w14:textId="77777777" w:rsidR="000B0917" w:rsidRPr="000B0917" w:rsidRDefault="000B0917" w:rsidP="000B0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  <w:t>20 000 чел.</w:t>
            </w:r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862C65" w14:textId="77777777" w:rsidR="000B0917" w:rsidRPr="000B0917" w:rsidRDefault="000B0917" w:rsidP="000B0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  <w:t>5 000 чел.</w:t>
            </w:r>
          </w:p>
        </w:tc>
      </w:tr>
      <w:tr w:rsidR="000B0917" w:rsidRPr="000B0917" w14:paraId="467CDB44" w14:textId="77777777" w:rsidTr="000B0917">
        <w:tc>
          <w:tcPr>
            <w:tcW w:w="4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D7EDE8" w14:textId="77777777" w:rsidR="000B0917" w:rsidRPr="000B0917" w:rsidRDefault="000B0917" w:rsidP="000B091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bookmarkStart w:id="2" w:name="_Hlk100846070"/>
            <w:r w:rsidRPr="000B091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  <w:t>Минимальная численность региональных представительств</w:t>
            </w:r>
            <w:bookmarkEnd w:id="2"/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CEBDF1" w14:textId="77777777" w:rsidR="000B0917" w:rsidRPr="000B0917" w:rsidRDefault="000B0917" w:rsidP="000B0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  <w:t>600 чел.</w:t>
            </w:r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59862A" w14:textId="77777777" w:rsidR="000B0917" w:rsidRPr="000B0917" w:rsidRDefault="000B0917" w:rsidP="000B0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  <w:t>200 чел.</w:t>
            </w:r>
          </w:p>
        </w:tc>
      </w:tr>
      <w:tr w:rsidR="000B0917" w:rsidRPr="000B0917" w14:paraId="7F476853" w14:textId="77777777" w:rsidTr="000B0917">
        <w:tc>
          <w:tcPr>
            <w:tcW w:w="4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F489A8" w14:textId="77777777" w:rsidR="000B0917" w:rsidRPr="000B0917" w:rsidRDefault="000B0917" w:rsidP="000B091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bookmarkStart w:id="3" w:name="_Hlk100846008"/>
            <w:r w:rsidRPr="000B091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  <w:t>Минимальная численность инициативной группы граждан для создания партии</w:t>
            </w:r>
            <w:bookmarkEnd w:id="3"/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51D696" w14:textId="77777777" w:rsidR="000B0917" w:rsidRPr="000B0917" w:rsidRDefault="000B0917" w:rsidP="000B091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  <w:t>1 000 чел.</w:t>
            </w:r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A20931" w14:textId="77777777" w:rsidR="000B0917" w:rsidRPr="000B0917" w:rsidRDefault="000B0917" w:rsidP="000B0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  <w:t>700 чел.</w:t>
            </w:r>
          </w:p>
        </w:tc>
      </w:tr>
      <w:tr w:rsidR="000B0917" w:rsidRPr="000B0917" w14:paraId="4D30C0F2" w14:textId="77777777" w:rsidTr="000B0917">
        <w:tc>
          <w:tcPr>
            <w:tcW w:w="4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7A3BF3" w14:textId="77777777" w:rsidR="000B0917" w:rsidRPr="000B0917" w:rsidRDefault="000B0917" w:rsidP="000B091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  <w:t>Срок проведения учредительного съезда партии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5AC698" w14:textId="77777777" w:rsidR="000B0917" w:rsidRPr="000B0917" w:rsidRDefault="000B0917" w:rsidP="000B0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  <w:t>2 месяца</w:t>
            </w:r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81B606" w14:textId="77777777" w:rsidR="000B0917" w:rsidRPr="000B0917" w:rsidRDefault="000B0917" w:rsidP="000B0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  <w:t>3 месяца</w:t>
            </w:r>
          </w:p>
        </w:tc>
      </w:tr>
      <w:tr w:rsidR="000B0917" w:rsidRPr="000B0917" w14:paraId="7DE7289B" w14:textId="77777777" w:rsidTr="000B0917">
        <w:tc>
          <w:tcPr>
            <w:tcW w:w="4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66E9AA" w14:textId="77777777" w:rsidR="000B0917" w:rsidRPr="000B0917" w:rsidRDefault="000B0917" w:rsidP="000B091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  <w:t>Сроки формирования филиалов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1F1239" w14:textId="77777777" w:rsidR="000B0917" w:rsidRPr="000B0917" w:rsidRDefault="000B0917" w:rsidP="000B0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  <w:t>6 месяцев</w:t>
            </w:r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0AEB06" w14:textId="77777777" w:rsidR="000B0917" w:rsidRPr="000B0917" w:rsidRDefault="000B0917" w:rsidP="000B0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</w:pPr>
            <w:r w:rsidRPr="000B091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KZ" w:eastAsia="ru-KZ"/>
                <w14:ligatures w14:val="none"/>
              </w:rPr>
              <w:t>1 год</w:t>
            </w:r>
          </w:p>
        </w:tc>
      </w:tr>
    </w:tbl>
    <w:p w14:paraId="280DC3F0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3BC4244A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16BEAE03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59F0135C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7202EC6C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06A6E290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1AF2FE12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4D463704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79F702D8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558CFE62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51AABCD5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0F4B04B3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38703F0F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5BEEA010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70AD16FF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40D07AC9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2DDA516A" w14:textId="77777777" w:rsid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33228AF5" w14:textId="1903477D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Рисунок 3. Процесс регистрации партии в Казахстане</w:t>
      </w:r>
    </w:p>
    <w:p w14:paraId="4F399865" w14:textId="063797BB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</w:t>
      </w:r>
      <w:r>
        <w:rPr>
          <w:noProof/>
        </w:rPr>
        <w:drawing>
          <wp:inline distT="0" distB="0" distL="0" distR="0" wp14:anchorId="6D37C201" wp14:editId="232965EA">
            <wp:extent cx="5734050" cy="3781425"/>
            <wp:effectExtent l="0" t="0" r="0" b="9525"/>
            <wp:docPr id="1067552069" name="Рисунок 7" descr="Изображение выглядит как текст, снимок экрана, Шрифт, дизайн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7552069" name="Рисунок 7" descr="Изображение выглядит как текст, снимок экрана, Шрифт, дизайн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378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9827CA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1.3. ПОНЯТИЕ, СТРУКТУРА, ФУНКЦИИ ПОЛИТИЧЕСКОЙ КУЛЬТУРЫ</w:t>
      </w:r>
    </w:p>
    <w:p w14:paraId="3B3B6D10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Понятие политической культуры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– это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система исторически сложившихся, устойчивых, воплощающих опыт предшествующих поколений установок, представлений, ценностей, которая проявляется в деятельности людей и обеспечивает преемственность политической жизни общества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.</w:t>
      </w:r>
    </w:p>
    <w:p w14:paraId="71D3E23D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kk-KZ" w:eastAsia="ru-KZ"/>
          <w14:ligatures w14:val="none"/>
        </w:rPr>
        <w:t>Функции политической культуры</w:t>
      </w:r>
    </w:p>
    <w:p w14:paraId="689B3FC9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Ориентация – позволяет осмыслить политические явления, собственные возможности при реализации прав и свобод в конкретной политической системе</w:t>
      </w:r>
    </w:p>
    <w:p w14:paraId="26EAE527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Идентификация – обеспечивает человека пониманием своей групповой принадлежности и приемлемыми способами участия в отстаивании своих интересов</w:t>
      </w:r>
    </w:p>
    <w:p w14:paraId="1C65C88F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Адаптация – помогает человеку приспособиться к изменяющейся политической среде, условиям осуществления его прав и властных полномочий</w:t>
      </w:r>
    </w:p>
    <w:p w14:paraId="07CBE30E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Социализация – дает возможность человеку выработать определенные навыки и свойства (политические права и интересы)</w:t>
      </w:r>
    </w:p>
    <w:p w14:paraId="33D2400B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Коммуникация – осуществляет взаимодействие всех субъектов и институтов власти на базе общепринятых символов и стереотипов</w:t>
      </w:r>
    </w:p>
    <w:p w14:paraId="23EFA311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Интеграция – возможности сосуществования, сохранение целостности государства и его взаимоотношений с обществом </w:t>
      </w:r>
    </w:p>
    <w:p w14:paraId="3B4F7813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kk-KZ" w:eastAsia="ru-KZ"/>
          <w14:ligatures w14:val="none"/>
        </w:rPr>
        <w:t>Структура политической культуры</w:t>
      </w:r>
    </w:p>
    <w:p w14:paraId="72BE53E1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1.     Культура политического сознания:</w:t>
      </w:r>
    </w:p>
    <w:p w14:paraId="0AA4DCEC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Политические представления и убеждения</w:t>
      </w:r>
    </w:p>
    <w:p w14:paraId="71BBF8B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Политические ценности, нормы, обычаи, традиции</w:t>
      </w:r>
    </w:p>
    <w:p w14:paraId="53415A0C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Политические установки</w:t>
      </w:r>
    </w:p>
    <w:p w14:paraId="0D2868FC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Политические символы</w:t>
      </w:r>
    </w:p>
    <w:p w14:paraId="6250513A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2.     Культура политического поведения:</w:t>
      </w:r>
    </w:p>
    <w:p w14:paraId="3E491B6D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lastRenderedPageBreak/>
        <w:t>Культура политического участия</w:t>
      </w:r>
    </w:p>
    <w:p w14:paraId="15ADFA05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Культура политической деятельности</w:t>
      </w:r>
    </w:p>
    <w:p w14:paraId="4E5D47FD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3.     Культура функционирования политических институтов:</w:t>
      </w:r>
    </w:p>
    <w:p w14:paraId="6B9F9B43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Культура принятия и реализация политических решений</w:t>
      </w:r>
    </w:p>
    <w:p w14:paraId="651437D3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Культура взаимодействия политических организаций</w:t>
      </w:r>
    </w:p>
    <w:p w14:paraId="53AE7570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Культура восприятия и регулирования конфликтов</w:t>
      </w:r>
    </w:p>
    <w:p w14:paraId="66DC3715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kk-KZ" w:eastAsia="ru-KZ"/>
          <w14:ligatures w14:val="none"/>
        </w:rPr>
        <w:t>Типы политической культуры</w:t>
      </w:r>
    </w:p>
    <w:p w14:paraId="293A01F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По масштабности: о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бщая (доминирующая) политкультура и субкультура.</w:t>
      </w:r>
    </w:p>
    <w:p w14:paraId="316A125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По отношению к власти: г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осподствующая и контркультура.</w:t>
      </w:r>
    </w:p>
    <w:p w14:paraId="4D4E2A29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1. Приходская, патриархальная – ориентация на жизнь рода, деревни, округа, конфессии, отсутствие интереса к политике, политической жизни.</w:t>
      </w:r>
    </w:p>
    <w:p w14:paraId="4AB43438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2. Подданническая – пассивное и отстраненное отношение к политической системе, без стремления изменять что-либо, участие в политической жизни (в том числе сознательно) «по традиции», «ритуально».</w:t>
      </w:r>
    </w:p>
    <w:p w14:paraId="7E443390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3. Участническая – активистский тип, где граждане проявляют интерес к участию в политической жизни, стремятся направлять деятельность власти</w:t>
      </w:r>
    </w:p>
    <w:p w14:paraId="197B18BF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Чистые типы в реальной политической жизни встречаются чрезвычайно редко.</w:t>
      </w:r>
    </w:p>
    <w:p w14:paraId="22710D90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kk-KZ" w:eastAsia="ru-KZ"/>
          <w14:ligatures w14:val="none"/>
        </w:rPr>
        <w:t>Признаки гражданской политической культуры</w:t>
      </w:r>
    </w:p>
    <w:p w14:paraId="66220D4D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-     высокий уровень интереса к деятельности национального правительства и хорошая осведомленность в этой области;</w:t>
      </w:r>
    </w:p>
    <w:p w14:paraId="43652175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-     чувство гордости за политические институты своей нации;</w:t>
      </w:r>
    </w:p>
    <w:p w14:paraId="19C16138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-     ожидание того, что ему будет оказано равное и внимательное отношение со стороны официальных лиц;</w:t>
      </w:r>
    </w:p>
    <w:p w14:paraId="2ABB6169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-     желание обсуждать вопросы политики публично или в кругу друзей и знакомых;</w:t>
      </w:r>
    </w:p>
    <w:p w14:paraId="7194B83B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-     открытое и лояльное проявление оппозиционных настроений;</w:t>
      </w:r>
    </w:p>
    <w:p w14:paraId="716CAD63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-     компетентность суждений по поводу правительственной политики и развитое чувство обязанности оказывать воздействие на эту политику;</w:t>
      </w:r>
    </w:p>
    <w:p w14:paraId="714495D7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-     компетентность в использовании правовых установлений;</w:t>
      </w:r>
    </w:p>
    <w:p w14:paraId="6F354214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-     вера в то, что демократия участия является необходимой и желательной.</w:t>
      </w:r>
    </w:p>
    <w:p w14:paraId="6934E589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kk-KZ" w:eastAsia="ru-KZ"/>
          <w14:ligatures w14:val="none"/>
        </w:rPr>
        <w:t>Особенности политической культуры</w:t>
      </w:r>
    </w:p>
    <w:p w14:paraId="2D56A4BE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Национальные деловые культуры самым непосредственным образом воздействуют на формирование и развитие политических национальных культур.</w:t>
      </w:r>
    </w:p>
    <w:p w14:paraId="6FFADD0B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Во-первых, в силу тесной взаимосвязи политических и деловых элит, экономической жизни и политики. Национальные деловые культуры, определяя поведение людей в бизнесе, с неизбежностью оказывают влияние на политическую культуру.</w:t>
      </w:r>
    </w:p>
    <w:p w14:paraId="05FEEEE7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Во-вторых, конкретные отношения и технологии, характеризующие политическую жизнь, могут рассматриваться как часть деловых отношений между людьми и организациями.</w:t>
      </w:r>
    </w:p>
    <w:p w14:paraId="201FC9CB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В-третьих, концепции национальных деловых культур важны тем, что они опираются на реальные многолетние научные исследования, доказавшие свою релевантность.</w:t>
      </w:r>
    </w:p>
    <w:p w14:paraId="7E8D3B39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kk-KZ" w:eastAsia="ru-KZ"/>
          <w14:ligatures w14:val="none"/>
        </w:rPr>
        <w:t>Исследование касательно культур</w:t>
      </w:r>
    </w:p>
    <w:p w14:paraId="0B25E8AE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Анализ национальных культурных типов управленческой деятельности, выполненный Г. Хофстеде в 1960-1980 гг., опирался на данные опроса более 60 тыс. респондентов в 70 странах мира об их отношении к труду, жизненным целям, к начальству, сослуживцам, производственным вопросам.</w:t>
      </w:r>
    </w:p>
    <w:p w14:paraId="485C0F23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Хофстеде выделил четыре базовых критерия, по которым отличаются национальные деловые культуры:</w:t>
      </w:r>
    </w:p>
    <w:p w14:paraId="0EBD86D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lastRenderedPageBreak/>
        <w:t>-          масштаб власти</w:t>
      </w:r>
    </w:p>
    <w:p w14:paraId="17EA8068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-          снижение неопределенности</w:t>
      </w:r>
    </w:p>
    <w:p w14:paraId="1A4CE642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-          индивидуализм и коллегиальность</w:t>
      </w:r>
    </w:p>
    <w:p w14:paraId="132A289A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-          мужественность и женственность</w:t>
      </w:r>
    </w:p>
    <w:p w14:paraId="53645F61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Масштаб власти коррелирует с географическим положением, количеством и плотностью населения, благосостоянием общества, историческими традициями и политическим устройством:</w:t>
      </w:r>
    </w:p>
    <w:p w14:paraId="4CABF85C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• в южных и тропических странах масштаб власти выше, чем в странах с умеренным и холодным климатом;</w:t>
      </w:r>
    </w:p>
    <w:p w14:paraId="7C63BF61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• в странах с высокой плотностью населения масштаб власти наиболее высок.</w:t>
      </w:r>
    </w:p>
    <w:p w14:paraId="19B1E3E7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 </w:t>
      </w:r>
    </w:p>
    <w:p w14:paraId="5880CB8A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Рисунок 4. Характеристика политической культуры</w:t>
      </w:r>
    </w:p>
    <w:p w14:paraId="600D56EE" w14:textId="78E43ADF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>
        <w:rPr>
          <w:noProof/>
        </w:rPr>
        <w:drawing>
          <wp:inline distT="0" distB="0" distL="0" distR="0" wp14:anchorId="6DD0390B" wp14:editId="5E3B868A">
            <wp:extent cx="5940425" cy="3513455"/>
            <wp:effectExtent l="0" t="0" r="3175" b="0"/>
            <wp:docPr id="1275686953" name="Рисунок 8" descr="Изображение выглядит как текст, снимок экрана, круг, Шриф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5686953" name="Рисунок 8" descr="Изображение выглядит как текст, снимок экрана, круг, Шриф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13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br/>
      </w:r>
    </w:p>
    <w:p w14:paraId="7ACCD494" w14:textId="77777777" w:rsidR="000B0917" w:rsidRPr="000B0917" w:rsidRDefault="000B0917" w:rsidP="000B0917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b/>
          <w:bCs/>
          <w:color w:val="373A3C"/>
          <w:kern w:val="0"/>
          <w:sz w:val="23"/>
          <w:szCs w:val="23"/>
          <w:lang w:val="kk-KZ" w:eastAsia="ru-KZ"/>
          <w14:ligatures w14:val="none"/>
        </w:rPr>
        <w:t>  </w:t>
      </w:r>
    </w:p>
    <w:p w14:paraId="1F043617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kk-KZ" w:eastAsia="ru-KZ"/>
          <w14:ligatures w14:val="none"/>
        </w:rPr>
        <w:t>Формирование политической культуры</w:t>
      </w:r>
    </w:p>
    <w:p w14:paraId="7F9BE1CD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1.     СМИ</w:t>
      </w:r>
    </w:p>
    <w:p w14:paraId="1A326053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2.     Социальные сети</w:t>
      </w:r>
    </w:p>
    <w:p w14:paraId="19A60488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3.     Политические партии</w:t>
      </w:r>
    </w:p>
    <w:p w14:paraId="1108879D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4.     Семья</w:t>
      </w:r>
    </w:p>
    <w:p w14:paraId="0F4739FA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5.     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Первичная и вторичная социализация</w:t>
      </w:r>
    </w:p>
    <w:p w14:paraId="3A87D82E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i/>
          <w:iCs/>
          <w:color w:val="373A3C"/>
          <w:kern w:val="0"/>
          <w:sz w:val="23"/>
          <w:szCs w:val="23"/>
          <w:lang w:val="kk-KZ" w:eastAsia="ru-KZ"/>
          <w14:ligatures w14:val="none"/>
        </w:rPr>
        <w:t>Политическая культура и выборы</w:t>
      </w:r>
    </w:p>
    <w:p w14:paraId="087D2492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Выборы выступают важнейшим фактором политического развития общества. Они реально способствуют не только повышению легитимности власти, корректировке политического курса, но и определяют линию политического поведения граждан, дают возможность выявить мотивы их политического участия. В процессе выборов граждане могут выразить свою волю, на основе которой формируется и действует власть.</w:t>
      </w:r>
    </w:p>
    <w:p w14:paraId="43F0AFEF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 xml:space="preserve">Общепризнано, что выборы как демократический институт соответствуют международным избирательным стандартам. Они являются всеобщими, равными, 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lastRenderedPageBreak/>
        <w:t>свободными, гарантируется их добровольность, сохраняется тайна голосования, избирательные цензы вполне соответствуют демократическим нормам.</w:t>
      </w:r>
    </w:p>
    <w:p w14:paraId="039A34D3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О демократичности выборов свидетельствует возможность присутствия на них наблюдателей от кандидатов, политических партий, общественных организаций, международных наблюдателей.</w:t>
      </w:r>
    </w:p>
    <w:p w14:paraId="4DE943B1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Тем важнее в связи с этим понимание сущности электоральной культуры, ее особенностей, ведь именно она, электоральная культура предопределяет ход избирательной кампании, выбор политических технологий, а главное, результаты политических выборов.</w:t>
      </w:r>
    </w:p>
    <w:p w14:paraId="08D6AA41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Знаковыми характеристиками электоральной культуры являются ответственность (осознание гражданином важности и значимости выборов) и компетентность (умение оценивать ситуацию, политические заявления кандидатов, политические платформы партий и партийных лидеров и т.п.).</w:t>
      </w:r>
    </w:p>
    <w:p w14:paraId="2E4E47FF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 </w:t>
      </w:r>
    </w:p>
    <w:p w14:paraId="0C2CC6F3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1.4. 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ВЫБОРЫ КАК ОСНОВНАЯ ФОРМА ПОСТРОЕНИЯ ДЕМОКРАТИЧЕСКОГО И ПРАВОВОГО ГОСУДАРСТВА</w:t>
      </w:r>
    </w:p>
    <w:p w14:paraId="2CD90C6E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В современных условиях глобализации и моделей государственности, изменении парадигм общественного мнения и человеческого мышления становление демократического и правового государства невозможно без институционализации политических процессов и легитимации власти.</w:t>
      </w:r>
    </w:p>
    <w:p w14:paraId="1DBE9BA0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Модернизация государственной власти требует переосмысления  таких ее характеристик, как централизация, концентрация управления «сверху», отсутствие легитимации и др.</w:t>
      </w:r>
    </w:p>
    <w:p w14:paraId="3464FD6D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Закрепление в ст. 3 Конституции Республики Казахстан народа как единственного источника государственной власти дает прочную основу для реализации новой концепции государственного управления, которая основана на 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en-US" w:eastAsia="ru-KZ"/>
          <w14:ligatures w14:val="none"/>
        </w:rPr>
        <w:t>bottom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-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en-US" w:eastAsia="ru-KZ"/>
          <w14:ligatures w14:val="none"/>
        </w:rPr>
        <w:t>up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 approach – формирование государственной политики «снизу-вверх»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, децентрализации власти и осуществление власти народом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 непосредственно через свободные выборы.</w:t>
      </w:r>
    </w:p>
    <w:p w14:paraId="215B1032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Выборы являются уникальным инструментом легитимации власти, посредством их народ определяет своих представителей мандатом на осуществление своих суверенных прав. Субъективное избирательное право гражданина – это не только участие в голосовании при выборе кандидата на определенную должность, но и пассивное избирательное право – право быть избранным, выдвигаться в установленном порядке в качестве кандидата на выборную должность.</w:t>
      </w:r>
    </w:p>
    <w:p w14:paraId="3D89209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Всеобщая декларация прав человека, принятая резолюцией Генеральной Ассамблеей ООН в 1948 году, установила, что «воля народа должна быть основой власти правительства; эта воля должна находить себе выражение в периодических и нефальсифицированных выборах, которые должны проводиться при всеобщем и равном избирательном праве, путем тайного голосования». Тем самым, мировым сообществом признается неотчуждаемость народного суверенитета и возможность передачи лишь права на его реализацию путем выборов в установленных конституционных пределах.</w:t>
      </w:r>
    </w:p>
    <w:p w14:paraId="50B3ECD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 xml:space="preserve">В основу национального законодательства Республики Казахстан легли имплементированные положения данной Всебщей декларации, Международного пакта о гражданских и политических правах от 1966 года и Европейской конвенции о защите прав человека и основных свобод от 1952 года. В них сосредоточены базовые 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lastRenderedPageBreak/>
        <w:t>демократические принципы ответственности власти перед народом, честность, справедливость и свобода выборов.</w:t>
      </w:r>
    </w:p>
    <w:p w14:paraId="2191BF7C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Выборы служат барометром политической жизни. В процессе их проведения поднимаются общественные интересы и интересы политических партий, иных объединений.</w:t>
      </w:r>
    </w:p>
    <w:p w14:paraId="6F6BC78B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Практика проведения выборов показывает, что возможность граждан воздействовать на механизм избрания власти связана не только с реализацией формального права избирать и быть избранным, но и с рядом важных факторов. Результаты выборов – это не только избрание представителей, они также дают объективную оценку государственной стратегии, условиям общественного мнения, тенденциям политической жизни. Степень развития избирательной системы и процессов являются основной характеристикой демократий и политического режима. Они показывают уровень доверия населения к проводимой правительством политике и к деятельности государственных органов, оказывают важное влияние на состояние политического плюрализма и конкуренции.</w:t>
      </w:r>
    </w:p>
    <w:p w14:paraId="14D314FD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Выборы – средство селекции политических руководителей, дают возможность гражданам передать рычаги управления и властные полномочия достойным кандидатам. Избирательная система как инструмент постоянного взаимодействия общества и государства является институтом обеспечения динамической стабильности и легитимного процесса.</w:t>
      </w:r>
    </w:p>
    <w:p w14:paraId="00D8DA32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С институциональной точки зрения избирательная система – процесс избрания на государственные должности посредством введения правил, механизмов и процедур проведения выборов, подсчета голосов. Это – способ конвертации голосов избирателей в выборные должности.</w:t>
      </w:r>
    </w:p>
    <w:p w14:paraId="1A37710E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От качества проведения электоральных процессов зависит политический настрой электората, наряду с позитивными процессами, могут появиться негативные тенденции, как снижение политического интереса и гражданской активности населения, разочарование и пассивность избирателей и абсентеизм, то есть уклонение избирателей от участия в 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fldChar w:fldCharType="begin"/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instrText>HYPERLINK "https://ru.wikipedia.org/wiki/%D0%93%D0%BE%D0%BB%D0%BE%D1%81%D0%BE%D0%B2%D0%B0%D0%BD%D0%B8%D0%B5" \o "Голосование"</w:instrTex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fldChar w:fldCharType="separate"/>
      </w:r>
      <w:r w:rsidRPr="000B0917">
        <w:rPr>
          <w:rFonts w:ascii="Segoe UI" w:eastAsia="Times New Roman" w:hAnsi="Segoe UI" w:cs="Segoe UI"/>
          <w:color w:val="1177D1"/>
          <w:kern w:val="0"/>
          <w:sz w:val="23"/>
          <w:szCs w:val="23"/>
          <w:u w:val="single"/>
          <w:lang w:val="kk-KZ" w:eastAsia="ru-KZ"/>
          <w14:ligatures w14:val="none"/>
        </w:rPr>
        <w:t>голосовании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fldChar w:fldCharType="end"/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 на </w:t>
      </w:r>
      <w:hyperlink r:id="rId8" w:tooltip="Выборы" w:history="1">
        <w:r w:rsidRPr="000B0917">
          <w:rPr>
            <w:rFonts w:ascii="Segoe UI" w:eastAsia="Times New Roman" w:hAnsi="Segoe UI" w:cs="Segoe UI"/>
            <w:color w:val="1177D1"/>
            <w:kern w:val="0"/>
            <w:sz w:val="23"/>
            <w:szCs w:val="23"/>
            <w:u w:val="single"/>
            <w:lang w:val="kk-KZ" w:eastAsia="ru-KZ"/>
            <w14:ligatures w14:val="none"/>
          </w:rPr>
          <w:t>выборах</w:t>
        </w:r>
      </w:hyperlink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, политическое поведение, характеризующееся бездействием, уклонением от какого-либо политического участия, от своих прямых 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fldChar w:fldCharType="begin"/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instrText>HYPERLINK "https://ru.wikipedia.org/wiki/%D0%AD%D0%BB%D0%B5%D0%BA%D1%82%D0%BE%D1%80%D0%B0%D1%82" \o "Электорат"</w:instrTex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fldChar w:fldCharType="separate"/>
      </w:r>
      <w:r w:rsidRPr="000B0917">
        <w:rPr>
          <w:rFonts w:ascii="Segoe UI" w:eastAsia="Times New Roman" w:hAnsi="Segoe UI" w:cs="Segoe UI"/>
          <w:color w:val="1177D1"/>
          <w:kern w:val="0"/>
          <w:sz w:val="23"/>
          <w:szCs w:val="23"/>
          <w:u w:val="single"/>
          <w:lang w:val="kk-KZ" w:eastAsia="ru-KZ"/>
          <w14:ligatures w14:val="none"/>
        </w:rPr>
        <w:t>электоральных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fldChar w:fldCharType="end"/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 функций.</w:t>
      </w:r>
    </w:p>
    <w:p w14:paraId="5BF8E51A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К тому же, современные условия стремительного воздействия на политические предпочтения населения и их электоральное поведение посредством социальных медиа и интернет-технологий диктует новые условия применения избирательных технологий и коммуникаций между государственными органами и гражданами.</w:t>
      </w:r>
    </w:p>
    <w:p w14:paraId="7679F291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Именно поэтому Президентом Республики Казахстан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br/>
        <w:t>К.-Ж. Токаевым была инициирована концепция «Слышащего государства», направленная  на  оперативное и эффективное реагирование на конструктивные запросы граждан, построение постоянного диалога власти и общества. </w:t>
      </w:r>
      <w:bookmarkStart w:id="4" w:name="z27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Активное гражданское общество и аккумулирование политических сил в зависимости от сфер интересов этих сообществ является показателем здорового, гармоничного, действующего на основе демократических принципов государства.</w:t>
      </w:r>
      <w:bookmarkEnd w:id="4"/>
    </w:p>
    <w:p w14:paraId="3F5B9E36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 xml:space="preserve">Посланием Президента Республики Казахстан К.-Ж. Токаевым от 2020 года «Казахстан в новой реальности: время действий» дан новый импульс представительной демократии на местах путем введения прямой выборности сельских акимов. Данное решение напрямую </w:t>
      </w:r>
      <w:proofErr w:type="spellStart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затр</w:t>
      </w:r>
      <w:proofErr w:type="spellEnd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онули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 xml:space="preserve"> интересы сельчан, то есть более 40% 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lastRenderedPageBreak/>
        <w:t>казахстанцев. 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Предполагается, что у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же в 2024 году граждане получат возможность в пилотном режиме избирать акимов районов.</w:t>
      </w:r>
    </w:p>
    <w:p w14:paraId="38D14912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Конц</w:t>
      </w:r>
      <w:proofErr w:type="spellStart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епци</w:t>
      </w:r>
      <w:proofErr w:type="spellEnd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я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развития государственного управления в Республике Казахстан до 2030 года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, утвержденная в 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2021 год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у, отмечает роль внедрения в 2013 году 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косвенных выборов акимов городов районного значения, сел, поселков, сельских округов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 в 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демократизации политической системы.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 Данная Концепция выделила 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особую важность внедрения полноценного местного самоуправления на уровне сел, поселков, городов районного значения и сельских округов с 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такими 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обязательными элементами, как создание представительного органа, наделение населенных пунктов бюджетами развития и проведение прямых выборов акимов сел, поселков, сельских округов, городов районного и областного значения, а также районов.</w:t>
      </w:r>
    </w:p>
    <w:p w14:paraId="4FED0E01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Тем самым, в Конституционный закон Республики Казахстан от 28 сентября 1995 года «О выборах в Республике Казахстан» была включена </w:t>
      </w:r>
      <w:hyperlink r:id="rId9" w:anchor="z615" w:history="1">
        <w:r w:rsidRPr="000B0917">
          <w:rPr>
            <w:rFonts w:ascii="Segoe UI" w:eastAsia="Times New Roman" w:hAnsi="Segoe UI" w:cs="Segoe UI"/>
            <w:color w:val="1177D1"/>
            <w:kern w:val="0"/>
            <w:sz w:val="23"/>
            <w:szCs w:val="23"/>
            <w:u w:val="single"/>
            <w:lang w:val="ru-KZ" w:eastAsia="ru-KZ"/>
            <w14:ligatures w14:val="none"/>
          </w:rPr>
          <w:t>глава</w:t>
        </w:r>
      </w:hyperlink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13-1, регулирующая процесс выборов аким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ов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города районного значения, села, поселка, сельского округа, в соответствии с которой в начале 2022 года были проведены выборы 730 акимов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 этих уровней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.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 Данная новелла касается не только самой процедуры формирования местной власти, но и имеет функциональные изменения в принятии решений на местном уровне путем передачи некоторых функций с районного уровня на сельский уровень, что расширяет еще и зону ответственности сельских акимов.</w:t>
      </w:r>
    </w:p>
    <w:p w14:paraId="543F2DBB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Стратегия политических реформ Казахстана и модель избирательной системы являясь важным составляющим национальной модели управления формировалась на протяжении долгих лет и совершенствовалась в зависимости от стратегических задач развития страны, политической трансформации и глобальных трендов.</w:t>
      </w:r>
    </w:p>
    <w:p w14:paraId="16CA31F5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Началом нового этапа модернизации избирательной системы можно назвать инициативу Президента, озвученную в Послании от 16 марта 2022 года «Новый Казахстан: путь обновления и модернизации», где отмечена ключевая цель политической модернизации страны как повышение роли граждан в управлении государством, в том числе через электоральные процессы.</w:t>
      </w:r>
    </w:p>
    <w:p w14:paraId="65EB415E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Президентом были отмечены результаты конституционных реформ перехода на пропорциональную модель выборов в Мажилис Парламента и депутатов маслихатов и негативные тенденции в виде недоступности данных мандатов в представительные органы для беспартийных граждан, что способствовало формированию политического отчуждения и недоверия населения в электоральному процессу и представителям власти. Таким образом, Президентом инициированы политические реформы в виде перехода к смешанной – пропорционально-мажоритарной системе выборов депутатом Мажилиса и маслихатов областей и городов республиканского значения. Переход в районах и городах к полностью мажоритарной системе предполагает возможность тесного взаимодействия депутатов с населением, что создаст на местах более конкурентную политическую среду и появлению новых лидеров.</w:t>
      </w:r>
    </w:p>
    <w:p w14:paraId="0D37AA4A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Внедрен новый институт для казахстанской избирательной системы как императивный мандат, предполагающий возможность  отзыва представителя народа в случае ненадлежащего исполнения предвыборных обещаний.</w:t>
      </w:r>
    </w:p>
    <w:p w14:paraId="2B8C8504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 xml:space="preserve">Институт отзыва противоположен выборам. Если посредством выборов лицо наделяется мандатом, совокупностью вытекающих из него специальными полномочиями и ответственностью, то отзыв означает досрочное лишение мандата по волеизъявлению правомочных наделять мандатом. Императивный мандат напрямую 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lastRenderedPageBreak/>
        <w:t>связан с принципом ответственности выборных лиц перед избирателями. В  Японии и отдельных штатах США институт отзыва встречается преимущественно на местном уровне и дает возможность избирателям непосредственно лишать должностей лиц некомпетентных и не выполняющих предвыборные программы и обещания. Предполагается, что подобный подход значительно укрепит демократические традиции и будет содействовать укоренению новой политической культуры, основанной на взаимной ответственности и доверии.</w:t>
      </w:r>
    </w:p>
    <w:p w14:paraId="48D7C3C4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Вместе с тем, сохраняется роль политических партий в сочетании пропорциональной и мажоритарной систем с условием создания более справедливого избирательного процесса и эффективного государственного управления. Так как слабое развитие институтов гражданского общества, прежде всего, политических партий могут привести к консервации демократических преобразований. Политические партии, имеющие поддержку со стороны населения, будут способствовать формированию сильного плюралистического общества, укреплению связи между гражданским обществом и государством и реализации стратегических направлений, способствующих социально-экономическому благополучию населения.</w:t>
      </w:r>
    </w:p>
    <w:p w14:paraId="187E23D3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Данные конституционные реформы непременно будут позитивно влиять на модель выборного волеизъявления и применения инструментов электорального менеджмента. А с</w:t>
      </w:r>
      <w:proofErr w:type="spellStart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истема</w:t>
      </w:r>
      <w:proofErr w:type="spellEnd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 правильно выстроенного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  <w:t> электорального менеджмента </w:t>
      </w: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определяет необходимый механизм проведения избирательного процесса, процедуру проведения избирательной кампании как вида политического менеджмента, ее организационную структуру, технологии диагностики предвыборной ситуации, разработку  стратегии и тактики избирательной кампании, технологии коммуникации и политико-технологический потенциал избирательной кампании, управление рисками в ходе проведения выборов.</w:t>
      </w:r>
    </w:p>
    <w:p w14:paraId="3A312587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bookmarkStart w:id="5" w:name="_Hlk101170211"/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 </w:t>
      </w:r>
      <w:bookmarkEnd w:id="5"/>
    </w:p>
    <w:p w14:paraId="0A7977A6" w14:textId="77777777" w:rsidR="000B0917" w:rsidRPr="000B0917" w:rsidRDefault="000B0917" w:rsidP="000B0917">
      <w:pPr>
        <w:shd w:val="clear" w:color="auto" w:fill="FFFFFF"/>
        <w:spacing w:after="0" w:line="240" w:lineRule="auto"/>
        <w:outlineLvl w:val="1"/>
        <w:rPr>
          <w:rFonts w:ascii="Segoe UI" w:eastAsia="Times New Roman" w:hAnsi="Segoe UI" w:cs="Segoe UI"/>
          <w:color w:val="373A3C"/>
          <w:kern w:val="0"/>
          <w:sz w:val="36"/>
          <w:szCs w:val="36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36"/>
          <w:szCs w:val="36"/>
          <w:lang w:val="ru-KZ" w:eastAsia="ru-KZ"/>
          <w14:ligatures w14:val="none"/>
        </w:rPr>
        <w:t>КОНТРОЛЬНЫЕ ВОПРОСЫ К ТЕМЕ 1:</w:t>
      </w:r>
    </w:p>
    <w:p w14:paraId="70EFD958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1. Перечислите подсистемы политической системы общества и их характеристики.</w:t>
      </w:r>
    </w:p>
    <w:p w14:paraId="3C71EE18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2. Назовите типы или виды политической культуры.</w:t>
      </w:r>
    </w:p>
    <w:p w14:paraId="79C7E28F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3. Расскажите о партийной системе Казахстана.</w:t>
      </w:r>
    </w:p>
    <w:p w14:paraId="044B91F9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4. Какова роль выборов при формировании представительной демократии?</w:t>
      </w:r>
    </w:p>
    <w:p w14:paraId="622BA10C" w14:textId="77777777" w:rsidR="000B0917" w:rsidRPr="000B0917" w:rsidRDefault="000B0917" w:rsidP="000B091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0B0917">
        <w:rPr>
          <w:rFonts w:ascii="Segoe UI" w:eastAsia="Times New Roman" w:hAnsi="Segoe UI" w:cs="Segoe UI"/>
          <w:color w:val="373A3C"/>
          <w:kern w:val="0"/>
          <w:sz w:val="23"/>
          <w:szCs w:val="23"/>
          <w:lang w:val="kk-KZ" w:eastAsia="ru-KZ"/>
          <w14:ligatures w14:val="none"/>
        </w:rPr>
        <w:t>5. В чем может быть причина проявления избирателями абсентеизма?</w:t>
      </w:r>
    </w:p>
    <w:p w14:paraId="45AA0F2F" w14:textId="77777777" w:rsidR="00F10F6A" w:rsidRPr="000B0917" w:rsidRDefault="00F10F6A" w:rsidP="000B0917">
      <w:pPr>
        <w:spacing w:after="0"/>
        <w:rPr>
          <w:lang w:val="ru-KZ"/>
        </w:rPr>
      </w:pPr>
    </w:p>
    <w:sectPr w:rsidR="00F10F6A" w:rsidRPr="000B09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461"/>
    <w:rsid w:val="000B0917"/>
    <w:rsid w:val="00145461"/>
    <w:rsid w:val="00F10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A3E87"/>
  <w15:chartTrackingRefBased/>
  <w15:docId w15:val="{D12FAAA9-26ED-414E-BD6F-6C55DCE95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K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B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ru-KZ" w:eastAsia="ru-KZ"/>
      <w14:ligatures w14:val="none"/>
    </w:rPr>
  </w:style>
  <w:style w:type="paragraph" w:styleId="2">
    <w:name w:val="heading 2"/>
    <w:basedOn w:val="a"/>
    <w:link w:val="20"/>
    <w:uiPriority w:val="9"/>
    <w:qFormat/>
    <w:rsid w:val="000B091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val="ru-KZ" w:eastAsia="ru-KZ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0917"/>
    <w:rPr>
      <w:rFonts w:ascii="Times New Roman" w:eastAsia="Times New Roman" w:hAnsi="Times New Roman" w:cs="Times New Roman"/>
      <w:b/>
      <w:bCs/>
      <w:kern w:val="36"/>
      <w:sz w:val="48"/>
      <w:szCs w:val="48"/>
      <w:lang w:val="ru-KZ" w:eastAsia="ru-KZ"/>
      <w14:ligatures w14:val="none"/>
    </w:rPr>
  </w:style>
  <w:style w:type="character" w:customStyle="1" w:styleId="20">
    <w:name w:val="Заголовок 2 Знак"/>
    <w:basedOn w:val="a0"/>
    <w:link w:val="2"/>
    <w:uiPriority w:val="9"/>
    <w:rsid w:val="000B0917"/>
    <w:rPr>
      <w:rFonts w:ascii="Times New Roman" w:eastAsia="Times New Roman" w:hAnsi="Times New Roman" w:cs="Times New Roman"/>
      <w:b/>
      <w:bCs/>
      <w:kern w:val="0"/>
      <w:sz w:val="36"/>
      <w:szCs w:val="36"/>
      <w:lang w:val="ru-KZ" w:eastAsia="ru-KZ"/>
      <w14:ligatures w14:val="none"/>
    </w:rPr>
  </w:style>
  <w:style w:type="paragraph" w:styleId="a3">
    <w:name w:val="Normal (Web)"/>
    <w:basedOn w:val="a"/>
    <w:uiPriority w:val="99"/>
    <w:semiHidden/>
    <w:unhideWhenUsed/>
    <w:rsid w:val="000B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KZ" w:eastAsia="ru-KZ"/>
      <w14:ligatures w14:val="none"/>
    </w:rPr>
  </w:style>
  <w:style w:type="character" w:styleId="a4">
    <w:name w:val="Hyperlink"/>
    <w:basedOn w:val="a0"/>
    <w:uiPriority w:val="99"/>
    <w:semiHidden/>
    <w:unhideWhenUsed/>
    <w:rsid w:val="000B09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4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46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2%D1%8B%D0%B1%D0%BE%D1%80%D1%8B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s://adilet.zan.kz/rus/docs/Z950002464_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4583</Words>
  <Characters>26128</Characters>
  <Application>Microsoft Office Word</Application>
  <DocSecurity>0</DocSecurity>
  <Lines>217</Lines>
  <Paragraphs>61</Paragraphs>
  <ScaleCrop>false</ScaleCrop>
  <Company/>
  <LinksUpToDate>false</LinksUpToDate>
  <CharactersWithSpaces>30650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Меруерт Айтжан</dc:creator>
  <cp:keywords/>
  <dc:description/>
  <cp:lastModifiedBy>Меруерт Айтжан</cp:lastModifiedBy>
  <cp:revision>2</cp:revision>
  <dcterms:created xsi:type="dcterms:W3CDTF">2023-09-19T08:59:00Z</dcterms:created>
  <dcterms:modified xsi:type="dcterms:W3CDTF">2023-09-19T09:02:00Z</dcterms:modified>
</cp:coreProperties>
</file>